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9AE" w:rsidRDefault="006B1198">
      <w:pPr>
        <w:pStyle w:val="a3"/>
        <w:jc w:val="center"/>
      </w:pPr>
      <w:r>
        <w:t>Министерство науки и высшего образования Республики Казахстан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t>ВКТУ им.Д.Серикбаева</w:t>
      </w: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6B1198">
      <w:pPr>
        <w:pStyle w:val="a3"/>
        <w:ind w:left="6100"/>
      </w:pPr>
      <w:r>
        <w:t>УТВЕРЖДАЮ:</w:t>
      </w:r>
    </w:p>
    <w:p w:rsidR="004A09AE" w:rsidRDefault="006B1198">
      <w:pPr>
        <w:pStyle w:val="a3"/>
        <w:ind w:left="6100"/>
      </w:pPr>
      <w:r>
        <w:t>Декан ШАСиЭ:</w:t>
      </w:r>
    </w:p>
    <w:p w:rsidR="004A09AE" w:rsidRDefault="006B1198">
      <w:pPr>
        <w:pStyle w:val="a3"/>
        <w:ind w:left="6100"/>
      </w:pPr>
      <w:r>
        <w:t>Акаев А.М.</w:t>
      </w:r>
    </w:p>
    <w:p w:rsidR="004A09AE" w:rsidRDefault="009159EB">
      <w:pPr>
        <w:pStyle w:val="a3"/>
        <w:ind w:left="6100"/>
      </w:pPr>
      <w:r>
        <w:t>_____________2024</w:t>
      </w:r>
      <w:r w:rsidR="006B1198">
        <w:t xml:space="preserve"> г.</w:t>
      </w: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ОСНОВЫ ТЕХНИКИ РЕЛЕЙНОЙ ЗАЩИТЫ</w:t>
      </w:r>
    </w:p>
    <w:p w:rsidR="004A09AE" w:rsidRDefault="006B1198">
      <w:pPr>
        <w:pStyle w:val="a3"/>
        <w:jc w:val="center"/>
      </w:pPr>
      <w:r>
        <w:t>Рабочая учебная программа (силлабус)</w:t>
      </w: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6B1198">
      <w:pPr>
        <w:pStyle w:val="a3"/>
      </w:pPr>
      <w:r>
        <w:t xml:space="preserve">Образовательная </w:t>
      </w:r>
      <w:r>
        <w:t>программа: 6B07104 Электроэнергетика</w:t>
      </w:r>
    </w:p>
    <w:p w:rsidR="004A09AE" w:rsidRDefault="006B1198">
      <w:pPr>
        <w:pStyle w:val="a3"/>
      </w:pPr>
      <w:r>
        <w:t>Код дисциплины: OTRZ4312</w:t>
      </w:r>
    </w:p>
    <w:p w:rsidR="004A09AE" w:rsidRDefault="006B1198">
      <w:pPr>
        <w:pStyle w:val="a3"/>
      </w:pPr>
      <w:r>
        <w:t>Количество кредитов: 4</w:t>
      </w:r>
    </w:p>
    <w:p w:rsidR="004A09AE" w:rsidRDefault="006B1198">
      <w:pPr>
        <w:pStyle w:val="a3"/>
      </w:pPr>
      <w:r>
        <w:t>Цикл: ПД</w:t>
      </w:r>
    </w:p>
    <w:p w:rsidR="004A09AE" w:rsidRDefault="006B1198">
      <w:pPr>
        <w:pStyle w:val="a3"/>
      </w:pPr>
      <w:r>
        <w:t>Компонент: ВК</w:t>
      </w: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9159EB">
      <w:pPr>
        <w:pStyle w:val="a3"/>
        <w:jc w:val="center"/>
      </w:pPr>
      <w:r>
        <w:t>Усть-Каменогорск, 202</w:t>
      </w:r>
      <w:r>
        <w:rPr>
          <w:lang w:val="en-US"/>
        </w:rPr>
        <w:t>4</w:t>
      </w:r>
      <w:r w:rsidR="006B1198">
        <w:br w:type="page"/>
      </w:r>
    </w:p>
    <w:p w:rsidR="004A09AE" w:rsidRDefault="006B1198">
      <w:pPr>
        <w:pStyle w:val="a3"/>
        <w:ind w:firstLine="567"/>
      </w:pPr>
      <w:r>
        <w:lastRenderedPageBreak/>
        <w:t xml:space="preserve">Рабочая учебная программа (силлабус) разработана на «ШАСиЭ» на основании Государственных общеобязательных </w:t>
      </w:r>
      <w:r>
        <w:t xml:space="preserve">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</w:t>
      </w:r>
      <w:r>
        <w:t>Образовательной программы, Рабочего учебного плана, Каталога элективных дисциплин.</w:t>
      </w:r>
    </w:p>
    <w:p w:rsidR="004A09AE" w:rsidRDefault="004A09AE">
      <w:pPr>
        <w:pStyle w:val="a3"/>
      </w:pPr>
    </w:p>
    <w:p w:rsidR="004A09AE" w:rsidRDefault="006B1198">
      <w:pPr>
        <w:pStyle w:val="a3"/>
      </w:pPr>
      <w:r>
        <w:t>Одобрено Комиссией по обеспечению качества</w:t>
      </w:r>
    </w:p>
    <w:p w:rsidR="004A09AE" w:rsidRDefault="004A09AE">
      <w:pPr>
        <w:pStyle w:val="a3"/>
      </w:pPr>
    </w:p>
    <w:p w:rsidR="004A09AE" w:rsidRDefault="006B1198">
      <w:pPr>
        <w:pStyle w:val="a3"/>
        <w:tabs>
          <w:tab w:val="left" w:pos="6500"/>
        </w:tabs>
      </w:pPr>
      <w:r>
        <w:t>Председатель</w:t>
      </w:r>
      <w:r>
        <w:tab/>
        <w:t>Айтказина А.К.</w:t>
      </w:r>
    </w:p>
    <w:p w:rsidR="004A09AE" w:rsidRDefault="006B1198">
      <w:pPr>
        <w:pStyle w:val="a3"/>
      </w:pPr>
      <w:r>
        <w:t>Дата    05.09.2023 г.   протокол №2</w:t>
      </w:r>
    </w:p>
    <w:p w:rsidR="004A09AE" w:rsidRDefault="004A09AE">
      <w:pPr>
        <w:pStyle w:val="a3"/>
      </w:pPr>
    </w:p>
    <w:p w:rsidR="004A09AE" w:rsidRDefault="006B1198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Сарсенова А.А.</w:t>
      </w:r>
    </w:p>
    <w:p w:rsidR="004A09AE" w:rsidRDefault="006B1198">
      <w:pPr>
        <w:pStyle w:val="a3"/>
        <w:tabs>
          <w:tab w:val="left" w:pos="6500"/>
        </w:tabs>
        <w:ind w:left="6500" w:hanging="6500"/>
        <w:jc w:val="left"/>
      </w:pPr>
      <w:r>
        <w:tab/>
        <w:t>6B07104</w:t>
      </w:r>
    </w:p>
    <w:p w:rsidR="004A09AE" w:rsidRDefault="004A09AE">
      <w:pPr>
        <w:pStyle w:val="a3"/>
      </w:pPr>
    </w:p>
    <w:p w:rsidR="004A09AE" w:rsidRDefault="006B1198">
      <w:pPr>
        <w:pStyle w:val="a3"/>
        <w:tabs>
          <w:tab w:val="left" w:pos="6500"/>
        </w:tabs>
        <w:ind w:left="6500" w:hanging="6500"/>
        <w:jc w:val="left"/>
      </w:pPr>
      <w:r>
        <w:t>Сотрудник библиотеки</w:t>
      </w:r>
      <w:r>
        <w:tab/>
        <w:t>Дроздова О.Н.</w:t>
      </w:r>
    </w:p>
    <w:p w:rsidR="004A09AE" w:rsidRDefault="004A09AE">
      <w:pPr>
        <w:pStyle w:val="a3"/>
      </w:pPr>
    </w:p>
    <w:p w:rsidR="004A09AE" w:rsidRDefault="006B1198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Асылжанова А.Б.</w:t>
      </w:r>
    </w:p>
    <w:p w:rsidR="004A09AE" w:rsidRDefault="006B1198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4A09AE" w:rsidRDefault="006B1198">
      <w:pPr>
        <w:pStyle w:val="a3"/>
        <w:tabs>
          <w:tab w:val="left" w:pos="6500"/>
        </w:tabs>
        <w:ind w:left="6500" w:hanging="6500"/>
        <w:jc w:val="left"/>
      </w:pPr>
      <w:r>
        <w:tab/>
        <w:t>Сарсенова А.А.</w:t>
      </w:r>
    </w:p>
    <w:p w:rsidR="004A09AE" w:rsidRDefault="006B1198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6B1198">
      <w:pPr>
        <w:pStyle w:val="a3"/>
      </w:pPr>
      <w:r>
        <w:br w:type="page"/>
      </w:r>
    </w:p>
    <w:p w:rsidR="004A09AE" w:rsidRDefault="006B1198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1.1 Краткое описание дисциплины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 xml:space="preserve">Дисциплина включает в себя </w:t>
      </w:r>
      <w:r>
        <w:t>применение специальных защитных устройств и комплексов для безопасного, безаварийного создания, передачи и распределения электроэнергии в электроэнергетической системе.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Цель изучения дисциплины:</w:t>
      </w:r>
    </w:p>
    <w:p w:rsidR="004A09AE" w:rsidRDefault="006B1198">
      <w:pPr>
        <w:pStyle w:val="a3"/>
        <w:ind w:firstLine="567"/>
      </w:pPr>
      <w:r>
        <w:t>Целью является изучен</w:t>
      </w:r>
      <w:r>
        <w:t>ие, как с качественной, так и с количественной стороны принципов построения и работ отдельных устройств и защит в целом, методик расчета уставок этих защит. Этот курс, базирующийся на курсах физики, высшей математики, переходных процессов в электроэнергети</w:t>
      </w:r>
      <w:r>
        <w:t>ке, теоретических основ электротехники и др., содержит общую теорию построения различных видов защит и инженерные методы их расчета. Он имеет исключительное значение для формирования научного кругозора специалистов по электроэнергетике.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Задачи изучения ди</w:t>
      </w:r>
      <w:r>
        <w:t>сциплины:</w:t>
      </w:r>
    </w:p>
    <w:p w:rsidR="004A09AE" w:rsidRDefault="006B1198">
      <w:pPr>
        <w:pStyle w:val="a3"/>
        <w:ind w:firstLine="567"/>
      </w:pPr>
      <w:r>
        <w:t>- Задача изучения курса состоит в усвоении современных методов анализа и расчета параметров устройств релейной защиты и автоматики для, основанная на использовании различных признаков аварий в энергосистеме, знание которых необходимо для понимани</w:t>
      </w:r>
      <w:r>
        <w:t>я и творческого решения инженерных проблем изучаемой специальности.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1.3 Цели устойчивого развития</w:t>
      </w: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1.4 Результаты обучения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 xml:space="preserve">Результаты обучения определяются на основе Дублинских дескрипторов соответствующего уровня образования и выражаются через </w:t>
      </w:r>
      <w:r>
        <w:t>компетенции.</w:t>
      </w:r>
    </w:p>
    <w:p w:rsidR="004A09AE" w:rsidRDefault="004A09A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68"/>
        <w:gridCol w:w="3904"/>
        <w:gridCol w:w="3616"/>
      </w:tblGrid>
      <w:tr w:rsidR="004A09AE">
        <w:trPr>
          <w:tblHeader/>
        </w:trPr>
        <w:tc>
          <w:tcPr>
            <w:tcW w:w="1119" w:type="pct"/>
            <w:vMerge w:val="restart"/>
          </w:tcPr>
          <w:p w:rsidR="004A09AE" w:rsidRDefault="006B1198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4A09AE" w:rsidRDefault="006B1198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4A09AE">
        <w:trPr>
          <w:tblHeader/>
        </w:trPr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2015" w:type="pct"/>
          </w:tcPr>
          <w:p w:rsidR="004A09AE" w:rsidRDefault="006B1198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4A09AE" w:rsidRDefault="006B1198">
            <w:pPr>
              <w:pStyle w:val="a3"/>
              <w:jc w:val="center"/>
            </w:pPr>
            <w:r>
              <w:t>дисциплины</w:t>
            </w:r>
          </w:p>
        </w:tc>
      </w:tr>
      <w:tr w:rsidR="004A09AE"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rPr>
                <w:sz w:val="20"/>
              </w:rPr>
              <w:t>КК7 - Способностью рассчитывать режимы работы объектов профессиональной деятельности.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 xml:space="preserve">РО14 - Знать основные принципы </w:t>
            </w:r>
            <w:r>
              <w:rPr>
                <w:sz w:val="20"/>
              </w:rPr>
              <w:t>выполнения релейной защиты; особенности их использования для осуществления защиты отдельных элементов электрической системы; владеть навыками проектирования систем релейной защиты; пониманием необходимости системного решения технико-экологических проблем</w:t>
            </w:r>
          </w:p>
        </w:tc>
        <w:tc>
          <w:tcPr>
            <w:tcW w:w="0" w:type="auto"/>
            <w:vMerge w:val="restart"/>
          </w:tcPr>
          <w:p w:rsidR="004A09AE" w:rsidRDefault="006B1198">
            <w:pPr>
              <w:pStyle w:val="a3"/>
              <w:ind w:firstLine="567"/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 xml:space="preserve"> Владеть основными знаниями и понятиями релейной защиты и автоматики, методиками испытаний, наладки и ремонта защитного электрооборудования</w:t>
            </w:r>
          </w:p>
          <w:p w:rsidR="004A09AE" w:rsidRDefault="006B1198">
            <w:pPr>
              <w:pStyle w:val="a3"/>
              <w:ind w:firstLine="567"/>
            </w:pPr>
            <w:r>
              <w:rPr>
                <w:sz w:val="20"/>
              </w:rPr>
              <w:t>- Уметь проводить расчеты по типовым методикам и проектировать отдельные детали и узлы релейной защиты</w:t>
            </w:r>
          </w:p>
          <w:p w:rsidR="004A09AE" w:rsidRDefault="006B1198">
            <w:pPr>
              <w:pStyle w:val="a3"/>
              <w:ind w:firstLine="567"/>
            </w:pPr>
            <w:r>
              <w:rPr>
                <w:sz w:val="20"/>
              </w:rPr>
              <w:t>- Делать обос</w:t>
            </w:r>
            <w:r>
              <w:rPr>
                <w:sz w:val="20"/>
              </w:rPr>
              <w:t>нованный выбор схем и оборудования релейной защиты</w:t>
            </w:r>
          </w:p>
          <w:p w:rsidR="004A09AE" w:rsidRDefault="006B1198">
            <w:pPr>
              <w:pStyle w:val="a3"/>
              <w:ind w:firstLine="567"/>
            </w:pPr>
            <w:r>
              <w:rPr>
                <w:sz w:val="20"/>
              </w:rPr>
              <w:t>- Быть способным решать задачи обеспечения релейной защиты в команде</w:t>
            </w:r>
          </w:p>
          <w:p w:rsidR="004A09AE" w:rsidRDefault="006B1198">
            <w:pPr>
              <w:pStyle w:val="a3"/>
              <w:ind w:firstLine="567"/>
            </w:pPr>
            <w:r>
              <w:rPr>
                <w:sz w:val="20"/>
              </w:rPr>
              <w:t xml:space="preserve">- Обладать готовностью к постоянному освоению новых знаний в </w:t>
            </w:r>
            <w:r>
              <w:rPr>
                <w:sz w:val="20"/>
              </w:rPr>
              <w:lastRenderedPageBreak/>
              <w:t>области релейной защиты, анализу современного состояния техники релейной за</w:t>
            </w:r>
            <w:r>
              <w:rPr>
                <w:sz w:val="20"/>
              </w:rPr>
              <w:t>щиты</w:t>
            </w:r>
          </w:p>
        </w:tc>
      </w:tr>
    </w:tbl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1.5 Образовательные технологии, применяемые при освоении дисциплины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1.5.1 Современные образовательные технологии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:rsidR="004A09AE" w:rsidRDefault="006B1198">
      <w:pPr>
        <w:pStyle w:val="a3"/>
        <w:ind w:firstLine="567"/>
      </w:pPr>
      <w:r>
        <w:t xml:space="preserve">- При проведении учебных занятий </w:t>
      </w:r>
      <w:r>
        <w:t>предусматривается использование следующих образовательных технологий: - В условиях кредитной технологии обучения занятия должны проводиться преимущественно в активных и творческих формах. В числе эффективных педагогических методик и технологий, способствую</w:t>
      </w:r>
      <w:r>
        <w:t>щих вовлечению обучающихся в поиск и управление знаниями, приобретению опыта самостоятельного решения задач, следует выделить: - технология проблемно- и проектно-ориентированного обучения; - технологии учебно-исследовательской деятельности; - коммуникативн</w:t>
      </w:r>
      <w:r>
        <w:t>ые технологии (дискуссия, пресс-конференция, мозговой штурм, учебные дебаты и другие активные формы и методы); - метод кейсов (анализ ситуации); - игровые технологии, в рамках которых обучающиеся участвуют в деловых, ролевых, имитационных играх; - информац</w:t>
      </w:r>
      <w:r>
        <w:t>ионно-коммуникационные (в том числе дистанционные образовательные) технологии.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1.5.2 Адаптивные образовательные технологии (инклюзивное обучение)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 xml:space="preserve">Для успешного освоения дисциплины при обучении лиц с ограниченными возможностями здоровья могут применяться </w:t>
      </w:r>
      <w:r>
        <w:t>следующие адаптивные образовательные технологии:</w:t>
      </w:r>
    </w:p>
    <w:p w:rsidR="004A09AE" w:rsidRDefault="006B1198">
      <w:pPr>
        <w:pStyle w:val="a3"/>
        <w:ind w:firstLine="567"/>
      </w:pPr>
      <w:r>
        <w:t>- Для успешного освоения дисциплины при обучении лиц с ограниченными возможностями здоровья могут применяться следующие адаптивные образовательные технологии: - При обучении лиц с ограниченными возможностями</w:t>
      </w:r>
      <w:r>
        <w:t xml:space="preserve"> здоровья предполагается использование при организации образовательной деятельности адаптивных образовательных технологий (инклюзивное обучение) с учетом особенностей их психофизического развития, индивидуальных возможностей и при необходимости обеспечиваю</w:t>
      </w:r>
      <w:r>
        <w:t>щая коррекцию нарушений развития и социальную адаптацию указанных лиц. Адаптивные образовательные технологии: предоставление специальных учебных пособий и дидактических материалов, специальных технических средств обучения коллективного и индивидуального по</w:t>
      </w:r>
      <w:r>
        <w:t xml:space="preserve">льзования, предоставление услуг ассистента (помощника), оказывающего обучающимся необходимую техническую помощь, и т. п. Дистанционные образовательные технологии должны предусматривать возможность приема-передачи информации в доступных для них формах. Для </w:t>
      </w:r>
      <w:r>
        <w:t>контактной и самостоятельной работы рекомендуется использование мультимедийных комплексов, электронных учебников и учебных пособий, адаптированных к ограничениям здоровья обучающихс</w:t>
      </w:r>
    </w:p>
    <w:p w:rsidR="004A09AE" w:rsidRDefault="004A09AE">
      <w:pPr>
        <w:pStyle w:val="a3"/>
      </w:pP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1.6 Пререквизиты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lastRenderedPageBreak/>
        <w:t>- Проектирование осветительных электроустановок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 xml:space="preserve">1.7 </w:t>
      </w:r>
      <w:r>
        <w:rPr>
          <w:b/>
        </w:rPr>
        <w:t>Постреквизиты</w:t>
      </w:r>
    </w:p>
    <w:p w:rsidR="004A09AE" w:rsidRDefault="004A09AE">
      <w:pPr>
        <w:pStyle w:val="a3"/>
      </w:pPr>
    </w:p>
    <w:p w:rsidR="004A09AE" w:rsidRDefault="004A09AE">
      <w:pPr>
        <w:pStyle w:val="a3"/>
        <w:ind w:firstLine="567"/>
      </w:pP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1.8 Трудоемкость дисциплины</w:t>
      </w:r>
    </w:p>
    <w:p w:rsidR="004A09AE" w:rsidRDefault="004A09A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82"/>
        <w:gridCol w:w="2906"/>
      </w:tblGrid>
      <w:tr w:rsidR="004A09AE">
        <w:trPr>
          <w:tblHeader/>
        </w:trPr>
        <w:tc>
          <w:tcPr>
            <w:tcW w:w="3500" w:type="pct"/>
          </w:tcPr>
          <w:p w:rsidR="004A09AE" w:rsidRDefault="006B1198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4A09AE" w:rsidRDefault="006B1198">
            <w:pPr>
              <w:pStyle w:val="a3"/>
              <w:jc w:val="center"/>
            </w:pPr>
            <w:r>
              <w:t>часы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Лабораторные работы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60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экзамен</w:t>
            </w:r>
          </w:p>
        </w:tc>
      </w:tr>
    </w:tbl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2 СОДЕРЖАНИЕ ДИСЦИПЛИНЫ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2.1 Тематический план</w:t>
      </w:r>
    </w:p>
    <w:p w:rsidR="004A09AE" w:rsidRDefault="004A09A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79"/>
        <w:gridCol w:w="4300"/>
        <w:gridCol w:w="1495"/>
        <w:gridCol w:w="1405"/>
        <w:gridCol w:w="1007"/>
        <w:gridCol w:w="1202"/>
      </w:tblGrid>
      <w:tr w:rsidR="004A09AE">
        <w:trPr>
          <w:tblHeader/>
        </w:trPr>
        <w:tc>
          <w:tcPr>
            <w:tcW w:w="147" w:type="pct"/>
          </w:tcPr>
          <w:p w:rsidR="004A09AE" w:rsidRDefault="006B1198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4A09AE" w:rsidRDefault="006B1198">
            <w:pPr>
              <w:pStyle w:val="a3"/>
              <w:jc w:val="center"/>
            </w:pPr>
            <w:r>
              <w:t xml:space="preserve">Наименование темы и </w:t>
            </w:r>
            <w:r>
              <w:t>ее содержание</w:t>
            </w:r>
          </w:p>
        </w:tc>
        <w:tc>
          <w:tcPr>
            <w:tcW w:w="818" w:type="pct"/>
          </w:tcPr>
          <w:p w:rsidR="004A09AE" w:rsidRDefault="006B1198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 w:rsidR="004A09AE" w:rsidRDefault="006B1198">
            <w:pPr>
              <w:pStyle w:val="a3"/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 w:rsidR="004A09AE" w:rsidRDefault="006B1198">
            <w:pPr>
              <w:pStyle w:val="a3"/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 w:rsidR="004A09AE" w:rsidRDefault="006B1198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4A09AE">
        <w:tc>
          <w:tcPr>
            <w:tcW w:w="0" w:type="auto"/>
            <w:gridSpan w:val="6"/>
          </w:tcPr>
          <w:p w:rsidR="004A09AE" w:rsidRDefault="006B1198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1. Введение.</w:t>
            </w:r>
          </w:p>
          <w:p w:rsidR="004A09AE" w:rsidRDefault="006B1198">
            <w:pPr>
              <w:pStyle w:val="a3"/>
            </w:pPr>
            <w:r>
              <w:rPr>
                <w:sz w:val="22"/>
              </w:rPr>
              <w:t>Общие понятия о релейной защите и ее назначение. Требования предъявляемые к релейной защите. Виды коротких замыканий</w:t>
            </w:r>
            <w:r>
              <w:rPr>
                <w:sz w:val="22"/>
              </w:rPr>
              <w:t xml:space="preserve"> и причины их возникновения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2. Трансформаторы тока в схемах релейной защиты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3. Трансформаторы напряжения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4. Защита сетей с изолированной нейтралью от однофазных замыканий на землю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 xml:space="preserve">Тема 5. </w:t>
            </w:r>
            <w:r>
              <w:rPr>
                <w:b/>
                <w:sz w:val="22"/>
              </w:rPr>
              <w:t>Токовая отсечка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6. Максимальная токовая защита с блокировкой (пуском) по напряжению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7. Направленная максимальная токовая защита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8. Дифференциальные защиты.</w:t>
            </w:r>
          </w:p>
          <w:p w:rsidR="004A09AE" w:rsidRDefault="006B1198">
            <w:pPr>
              <w:pStyle w:val="a3"/>
            </w:pPr>
            <w:r>
              <w:rPr>
                <w:sz w:val="22"/>
              </w:rPr>
              <w:t>Продольной дифференциальной защиты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9. Поперечные дифференциальные защиты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  <w:gridSpan w:val="4"/>
          </w:tcPr>
          <w:p w:rsidR="004A09AE" w:rsidRDefault="006B1198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  <w:gridSpan w:val="6"/>
          </w:tcPr>
          <w:p w:rsidR="004A09AE" w:rsidRDefault="006B1198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1. Расчет токов короткого замыкания в энергосистеме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2. Расчет вторичных нагрузок трансформаторов тока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 xml:space="preserve">Тема 3. Расчет максимальных </w:t>
            </w:r>
            <w:r>
              <w:rPr>
                <w:b/>
                <w:sz w:val="22"/>
              </w:rPr>
              <w:t>токовых защит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4. Расчет максимальной токовой защиты с блокировкой по напряжению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5. Расчет ступенчатых токовых защит нулевой последовательности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 xml:space="preserve">Тема 6. Расчет поперечных дифференциальных токовых защит </w:t>
            </w:r>
            <w:r>
              <w:rPr>
                <w:b/>
                <w:sz w:val="22"/>
              </w:rPr>
              <w:t>параллельных линий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  <w:gridSpan w:val="4"/>
          </w:tcPr>
          <w:p w:rsidR="004A09AE" w:rsidRDefault="006B1198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  <w:gridSpan w:val="6"/>
          </w:tcPr>
          <w:p w:rsidR="004A09AE" w:rsidRDefault="006B1198">
            <w:pPr>
              <w:pStyle w:val="a3"/>
              <w:jc w:val="center"/>
            </w:pPr>
            <w:r>
              <w:rPr>
                <w:b/>
              </w:rPr>
              <w:t>Лабораторные занятия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1. Лабораторная работа 1 «Изучение работы схем МТЗ и АПВ линии электропередач»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2. Лабораторная работа2 «Испытание электромагнитных реле времени»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 xml:space="preserve">Тема 3. </w:t>
            </w:r>
            <w:r>
              <w:rPr>
                <w:b/>
                <w:sz w:val="22"/>
              </w:rPr>
              <w:t>Лабораторная работа 3 лабораторная работа «Максимальная токовая защита»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4. Лабораторная работа 4 лабораторная работа «Расчёт, настройка и испытание направленной токовой защиты от междуфазных коротких замыканий»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 xml:space="preserve">Тема 5. </w:t>
            </w:r>
            <w:r>
              <w:rPr>
                <w:b/>
                <w:sz w:val="22"/>
              </w:rPr>
              <w:t>Лабораторная работа 5 лабораторная работа«Трансформаторы тока нулевой последовательности»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>Тема 6. Лабораторная работа 6 «Параметрирование реле SIPROTEC при помощи цифровых средств»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b/>
                <w:sz w:val="22"/>
              </w:rPr>
              <w:t xml:space="preserve">Тема 7. Лабораторная работа 7 «Защита </w:t>
            </w:r>
            <w:r>
              <w:rPr>
                <w:b/>
                <w:sz w:val="22"/>
              </w:rPr>
              <w:t>электродвигателей посредством цифровых реле»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1-5</w:t>
            </w:r>
          </w:p>
        </w:tc>
      </w:tr>
      <w:tr w:rsidR="004A09AE">
        <w:tc>
          <w:tcPr>
            <w:tcW w:w="0" w:type="auto"/>
            <w:gridSpan w:val="4"/>
          </w:tcPr>
          <w:p w:rsidR="004A09AE" w:rsidRDefault="006B1198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</w:tr>
    </w:tbl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4A09AE" w:rsidRDefault="004A09A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88"/>
        <w:gridCol w:w="2209"/>
        <w:gridCol w:w="1201"/>
        <w:gridCol w:w="1401"/>
        <w:gridCol w:w="1593"/>
        <w:gridCol w:w="1296"/>
      </w:tblGrid>
      <w:tr w:rsidR="004A09AE">
        <w:trPr>
          <w:trHeight w:val="1229"/>
          <w:tblHeader/>
        </w:trPr>
        <w:tc>
          <w:tcPr>
            <w:tcW w:w="1026" w:type="pct"/>
          </w:tcPr>
          <w:p w:rsidR="004A09AE" w:rsidRDefault="006B1198">
            <w:pPr>
              <w:pStyle w:val="a3"/>
              <w:jc w:val="center"/>
            </w:pPr>
            <w:r>
              <w:lastRenderedPageBreak/>
              <w:t>Тема</w:t>
            </w:r>
          </w:p>
        </w:tc>
        <w:tc>
          <w:tcPr>
            <w:tcW w:w="1140" w:type="pct"/>
          </w:tcPr>
          <w:p w:rsidR="004A09AE" w:rsidRDefault="006B1198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4A09AE" w:rsidRDefault="006B1198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4A09AE" w:rsidRDefault="006B1198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4A09AE" w:rsidRDefault="006B1198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4A09AE" w:rsidRDefault="006B1198">
            <w:pPr>
              <w:pStyle w:val="a3"/>
              <w:jc w:val="center"/>
            </w:pPr>
            <w:r>
              <w:t>Результаты CDIO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Расчет токов короткого замыкания в</w:t>
            </w:r>
            <w:r>
              <w:rPr>
                <w:sz w:val="22"/>
              </w:rPr>
              <w:t xml:space="preserve"> энергосистеме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Уметь рассчитать токи короткого замыкания в энергосистеме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Расчет вторичных нагрузок трансформаторов тока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Уметь рассчитать вторичных нагрузок трансформаторов тока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Расчет максимальных токовых защит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Уметь рассчитать максимальных</w:t>
            </w:r>
            <w:r>
              <w:rPr>
                <w:sz w:val="22"/>
              </w:rPr>
              <w:t xml:space="preserve"> токовых защит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Расчет ступенчатых токовых защит нулевой последовательности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Уметь рассчитать ступенчатых токовых защит нулевой последовательности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Расчет поперечных дифференциальных токовых защит параллельных линий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2"/>
              </w:rPr>
              <w:t>Уметь рассчитать поперечных</w:t>
            </w:r>
            <w:r>
              <w:rPr>
                <w:sz w:val="22"/>
              </w:rPr>
              <w:t xml:space="preserve"> дифференциальных токовых защит параллельных линий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rPr>
                <w:sz w:val="20"/>
              </w:rPr>
              <w:t>-</w:t>
            </w:r>
          </w:p>
        </w:tc>
      </w:tr>
      <w:tr w:rsidR="004A09AE">
        <w:tc>
          <w:tcPr>
            <w:tcW w:w="0" w:type="auto"/>
            <w:gridSpan w:val="4"/>
          </w:tcPr>
          <w:p w:rsidR="004A09AE" w:rsidRDefault="006B1198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</w:pPr>
          </w:p>
        </w:tc>
      </w:tr>
    </w:tbl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4A09AE" w:rsidRDefault="004A09A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4A09AE">
        <w:trPr>
          <w:tblHeader/>
        </w:trPr>
        <w:tc>
          <w:tcPr>
            <w:tcW w:w="1850" w:type="pct"/>
            <w:vMerge w:val="restart"/>
          </w:tcPr>
          <w:p w:rsidR="004A09AE" w:rsidRDefault="006B1198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4A09AE" w:rsidRDefault="006B1198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4A09AE">
        <w:trPr>
          <w:tblHeader/>
        </w:trPr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4A09AE" w:rsidRDefault="006B1198">
            <w:pPr>
              <w:pStyle w:val="a3"/>
              <w:jc w:val="center"/>
            </w:pPr>
            <w:r>
              <w:t>15</w:t>
            </w:r>
          </w:p>
        </w:tc>
      </w:tr>
      <w:tr w:rsidR="004A09AE">
        <w:tc>
          <w:tcPr>
            <w:tcW w:w="0" w:type="auto"/>
            <w:gridSpan w:val="16"/>
          </w:tcPr>
          <w:p w:rsidR="004A09AE" w:rsidRDefault="006B1198">
            <w:pPr>
              <w:pStyle w:val="a3"/>
              <w:jc w:val="center"/>
            </w:pPr>
            <w:r>
              <w:t>Знание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Лабораторная работа 1 «Изучение работы схем МТЗ </w:t>
            </w:r>
            <w:r>
              <w:t>и АПВ линии электропередач»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 Введение. Общие понятия о релейной защите и ее назначение. Требования предъявляемые к релейной защите. Виды коротких замыканий и причины их возникновения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Лабораторная работа2 </w:t>
            </w:r>
            <w:r>
              <w:t>«Испытание электромагнитных реле времени»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вторичных нагрузок трансформаторов тока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СРС.Токовая отсечка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lastRenderedPageBreak/>
              <w:t xml:space="preserve">Лабораторная работа 4 лабораторная работа «Расчёт, настройка и испытание направленной </w:t>
            </w:r>
            <w:r>
              <w:t>токовой защиты от междуфазных коротких замыканий»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максимальной токовой защиты с блокировкой по напряжению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5 лабораторная работа«Трансформаторы тока нулевой последовательности»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6 «Параметрирование реле SIPROTEC при помощи цифровых средств»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продольных дифференциальных токовых защит параллельных линий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gridSpan w:val="16"/>
          </w:tcPr>
          <w:p w:rsidR="004A09AE" w:rsidRDefault="006B1198">
            <w:pPr>
              <w:pStyle w:val="a3"/>
              <w:jc w:val="center"/>
            </w:pPr>
            <w:r>
              <w:t>Понимание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Лабораторная работа 1 «Изучение работы схем МТЗ и АПВ </w:t>
            </w:r>
            <w:r>
              <w:t>линии электропередач»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 Введение. Общие понятия о релейной защите и ее назначение. Требования предъявляемые к релейной защите. Виды коротких замыканий и причины их возникновения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Лабораторная работа2 «Испытание </w:t>
            </w:r>
            <w:r>
              <w:t>электромагнитных реле времени»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вторичных нагрузок трансформаторов тока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опрос.Трансформаторы тока в схемах релейной защиты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Устный опрос.Трансформаторы напряжения.Защита сетей с </w:t>
            </w:r>
            <w:r>
              <w:t>изолированной нейтралью от однофазных замыканий на землю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СРС.Токовая отсечка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lastRenderedPageBreak/>
              <w:t xml:space="preserve">Лабораторная работа 4 лабораторная работа «Расчёт, настройка и испытание направленной токовой защиты от </w:t>
            </w:r>
            <w:r>
              <w:t>междуфазных коротких замыканий»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максимальной токовой защиты с блокировкой по напряжению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опрос.Максимальная токовая защита с блокировкой (пуском) по напряжению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Устный опрос.Направленная </w:t>
            </w:r>
            <w:r>
              <w:t>максимальная токовая защита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поперечных дифференциальных токовых защит параллельных линий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5 лабораторная работа«Трансформаторы тока нулевой последовательности»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Лабораторная </w:t>
            </w:r>
            <w:r>
              <w:t>работа 6 «Параметрирование реле SIPROTEC при помощи цифровых средств»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опрос.Дифференциальные защиты. Продольной дифференциальной защиты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продольных дифференциальных токовых защит параллельных линий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gridSpan w:val="16"/>
          </w:tcPr>
          <w:p w:rsidR="004A09AE" w:rsidRDefault="006B1198">
            <w:pPr>
              <w:pStyle w:val="a3"/>
              <w:jc w:val="center"/>
            </w:pPr>
            <w:r>
              <w:t>Применение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1 «Изучение работы схем МТЗ и АПВ линии электропередач»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 Расчет токов короткого замыкания в энергосистеме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работа2 «Испытание электромагнитных реле времени»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вторичных нагрузок трансформаторов тока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Лабораторная работа 3 </w:t>
            </w:r>
            <w:r>
              <w:lastRenderedPageBreak/>
              <w:t>лабораторная работа «Максимальная токовая защита»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lastRenderedPageBreak/>
              <w:t>СРС.Токовая отсечка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Лабораторная работа 4 лабораторная работа «Расчёт, </w:t>
            </w:r>
            <w:r>
              <w:t>настройка и испытание направленной токовой защиты от междуфазных коротких замыканий»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максимальной токовой защиты с блокировкой по напряжению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опрос.Направленная максимальная токовая защита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поперечных дифференциальных токовых защит параллельных линий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5 лабораторная работа«Трансформаторы тока нулевой последовательности»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Лабораторная работа 6 «Параметрирование реле SIPROTEC при </w:t>
            </w:r>
            <w:r>
              <w:t>помощи цифровых средств»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ступенчатых токовых защит нулевой последовательности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7 «Защита электродвигателей посредством цифровых реле»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СРС.Расчет продольных дифференциальных </w:t>
            </w:r>
            <w:r>
              <w:t>токовых защит параллельных линий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опрос.Поперечные дифференциальные защиты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gridSpan w:val="16"/>
          </w:tcPr>
          <w:p w:rsidR="004A09AE" w:rsidRDefault="006B1198">
            <w:pPr>
              <w:pStyle w:val="a3"/>
              <w:jc w:val="center"/>
            </w:pPr>
            <w:r>
              <w:t>Анализ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 Расчет токов короткого замыкания в энергосистеме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Устный опрос. Введение. Общие понятия о релейной защите и ее </w:t>
            </w:r>
            <w:r>
              <w:t xml:space="preserve">назначение. Требования предъявляемые к релейной защите. Виды коротких </w:t>
            </w:r>
            <w:r>
              <w:lastRenderedPageBreak/>
              <w:t>замыканий и причины их возникновения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lastRenderedPageBreak/>
              <w:t>Лабораторная работа 3 лабораторная работа «Максимальная токовая защита»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Конспект </w:t>
            </w:r>
            <w:r>
              <w:t>лекций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опрос.Максимальная токовая защита с блокировкой (пуском) по напряжению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ступенчатых токовых защит нулевой последовательности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Устный опрос.Дифференциальные защиты. Продольной </w:t>
            </w:r>
            <w:r>
              <w:t>дифференциальной защиты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7 «Защита электродвигателей посредством цифровых реле»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опрос.Поперечные дифференциальные защиты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4A09AE">
            <w:pPr>
              <w:pStyle w:val="a3"/>
              <w:jc w:val="center"/>
            </w:pPr>
          </w:p>
        </w:tc>
      </w:tr>
    </w:tbl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3 ОЦЕНКА ЗНАНИЙ ОБУЧАЮЩЕГОСЯ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 xml:space="preserve">Преподаватель проводит все </w:t>
      </w:r>
      <w:r>
        <w:t>виды работ текущего контроля и выводит соответствующую оценку текущей успеваемости обучающихся два раза в академический период. По результатам текущего контроля формируется рейтинг 1 и 2. Учебные достижения обучающегося оцениваются по 100-балльной шкале, и</w:t>
      </w:r>
      <w:r>
        <w:t>тоговая оценка Р1 и Р2 выводится как средняя арифметическая из оценок текущей успеваемости.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</w:t>
      </w:r>
      <w:r>
        <w:t>ать письменные и устные, групповые и индивидуальные формы.</w:t>
      </w:r>
    </w:p>
    <w:p w:rsidR="004A09AE" w:rsidRDefault="004A09A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384"/>
        <w:gridCol w:w="6920"/>
        <w:gridCol w:w="1384"/>
      </w:tblGrid>
      <w:tr w:rsidR="004A09AE">
        <w:trPr>
          <w:tblHeader/>
        </w:trPr>
        <w:tc>
          <w:tcPr>
            <w:tcW w:w="500" w:type="pct"/>
          </w:tcPr>
          <w:p w:rsidR="004A09AE" w:rsidRDefault="006B1198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500" w:type="pct"/>
          </w:tcPr>
          <w:p w:rsidR="004A09AE" w:rsidRDefault="006B1198">
            <w:pPr>
              <w:pStyle w:val="a3"/>
              <w:jc w:val="center"/>
            </w:pPr>
            <w:r>
              <w:t>Вид работы</w:t>
            </w:r>
          </w:p>
        </w:tc>
        <w:tc>
          <w:tcPr>
            <w:tcW w:w="500" w:type="pct"/>
          </w:tcPr>
          <w:p w:rsidR="004A09AE" w:rsidRDefault="006B1198">
            <w:pPr>
              <w:pStyle w:val="a3"/>
              <w:jc w:val="center"/>
            </w:pPr>
            <w:r>
              <w:t>Итоговая оценка</w:t>
            </w:r>
          </w:p>
        </w:tc>
      </w:tr>
      <w:tr w:rsidR="004A09AE"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1 «Изучение работы схем МТЗ и АПВ линии электропередач»</w:t>
            </w:r>
          </w:p>
        </w:tc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t>0-100</w:t>
            </w: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 Расчет токов короткого замыкания в энергосистеме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Устный </w:t>
            </w:r>
            <w:r>
              <w:t>опрос. Введение. Общие понятия о релейной защите и ее назначение. Требования предъявляемые к релейной защите. Виды коротких замыканий и причины их возникновения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работа2 «Испытание электромагнитных реле времени»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СРС.Расчет вторичных </w:t>
            </w:r>
            <w:r>
              <w:t>нагрузок трансформаторов тока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опрос.Трансформаторы тока в схемах релейной защиты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опрос.Трансформаторы напряжения.Защита сетей с изолированной нейтралью от однофазных замыканий на землю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3 лабораторная работа «Макси</w:t>
            </w:r>
            <w:r>
              <w:t>мальная токовая защита»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СРС.Токовая отсечка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4 лабораторная работа «Расчёт, настройка и испытание направленной токовой защиты от междуфазных коротких замыканий»</w:t>
            </w:r>
          </w:p>
        </w:tc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t>0-100</w:t>
            </w: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СРС.Расчет </w:t>
            </w:r>
            <w:r>
              <w:t>максимальной токовой защиты с блокировкой по напряжению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опрос.Максимальная токовая защита с блокировкой (пуском) по напряжению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опрос.Направленная максимальная токовая защита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СРС.Расчет поперечных дифференциальных токовых защит </w:t>
            </w:r>
            <w:r>
              <w:t>параллельных линий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5 лабораторная работа«Трансформаторы тока нулевой последовательности»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6 «Параметрирование реле SIPROTEC при помощи цифровых средств»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ступенчатых токовых защит нулевой последоват</w:t>
            </w:r>
            <w:r>
              <w:t>ельности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Устный опрос.Дифференциальные защиты. Продольной дифференциальной защиты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Лабораторная работа 7 «Защита электродвигателей посредством цифровых реле»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СРС.Расчет продольных дифференциальных токовых защит параллельных линий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 xml:space="preserve">Устный </w:t>
            </w:r>
            <w:r>
              <w:t>опрос.Поперечные дифференциальные защиты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Конспект лекций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  <w:jc w:val="center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0-100</w:t>
            </w:r>
          </w:p>
        </w:tc>
      </w:tr>
    </w:tbl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3.1 Политика оценивания результатов обучения по видам работ</w:t>
      </w:r>
    </w:p>
    <w:p w:rsidR="004A09AE" w:rsidRDefault="004A09AE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07"/>
        <w:gridCol w:w="1907"/>
        <w:gridCol w:w="1908"/>
        <w:gridCol w:w="1908"/>
        <w:gridCol w:w="2058"/>
      </w:tblGrid>
      <w:tr w:rsidR="004A09AE">
        <w:tc>
          <w:tcPr>
            <w:tcW w:w="1000" w:type="pct"/>
            <w:vMerge w:val="restart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Вид работы</w:t>
            </w:r>
          </w:p>
        </w:tc>
        <w:tc>
          <w:tcPr>
            <w:tcW w:w="1000" w:type="pct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90-100</w:t>
            </w:r>
          </w:p>
        </w:tc>
        <w:tc>
          <w:tcPr>
            <w:tcW w:w="1000" w:type="pct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70-89</w:t>
            </w:r>
          </w:p>
        </w:tc>
        <w:tc>
          <w:tcPr>
            <w:tcW w:w="1000" w:type="pct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50-69</w:t>
            </w:r>
          </w:p>
        </w:tc>
        <w:tc>
          <w:tcPr>
            <w:tcW w:w="1000" w:type="pct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0-49</w:t>
            </w:r>
          </w:p>
        </w:tc>
      </w:tr>
      <w:tr w:rsidR="004A09AE"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Отлично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Хорошо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Удовлетворительно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rPr>
                <w:b/>
                <w:sz w:val="20"/>
              </w:rPr>
              <w:t>Неудовлетворительно</w:t>
            </w:r>
          </w:p>
        </w:tc>
      </w:tr>
    </w:tbl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lastRenderedPageBreak/>
        <w:t>Итоговая оценка знаний обучающего по дисциплине осуществляется по 100 балльной системе и включает:</w:t>
      </w:r>
    </w:p>
    <w:p w:rsidR="004A09AE" w:rsidRDefault="006B1198">
      <w:pPr>
        <w:pStyle w:val="a3"/>
        <w:ind w:firstLine="567"/>
      </w:pPr>
      <w:r>
        <w:t>- 60% результатов текущей успеваемости;</w:t>
      </w:r>
    </w:p>
    <w:p w:rsidR="004A09AE" w:rsidRDefault="006B1198">
      <w:pPr>
        <w:pStyle w:val="a3"/>
        <w:ind w:firstLine="567"/>
      </w:pPr>
      <w:r>
        <w:t>- 40% результата, полученного на экзамене.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Формула подсчета итоговой оценки:</w:t>
      </w:r>
    </w:p>
    <w:p w:rsidR="004A09AE" w:rsidRDefault="004A09AE">
      <w:pPr>
        <w:pStyle w:val="a3"/>
      </w:pPr>
    </w:p>
    <w:p w:rsidR="004A09AE" w:rsidRDefault="006B1198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где,   Р1, Р2 – цифровые эквиваленты оценок первого, второго рейтингов соответственно; Э – цифровой эквивалент оценки на экзамене.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Буквенная система оценки учебных достижений обучающихся, соответствующая цифровому эквиваленту по четырехбалльной</w:t>
      </w:r>
      <w:r>
        <w:t xml:space="preserve"> системе: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875"/>
        <w:gridCol w:w="2813"/>
        <w:gridCol w:w="2500"/>
        <w:gridCol w:w="2500"/>
      </w:tblGrid>
      <w:tr w:rsidR="004A09AE">
        <w:trPr>
          <w:tblHeader/>
        </w:trPr>
        <w:tc>
          <w:tcPr>
            <w:tcW w:w="600" w:type="pct"/>
          </w:tcPr>
          <w:p w:rsidR="004A09AE" w:rsidRDefault="006B1198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4A09AE" w:rsidRDefault="006B1198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4A09AE" w:rsidRDefault="006B1198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4A09AE" w:rsidRDefault="006B1198">
            <w:pPr>
              <w:pStyle w:val="a3"/>
              <w:jc w:val="center"/>
            </w:pPr>
            <w:r>
              <w:t>Оценка по традиционной системе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t>Отлично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t>Хорошо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t>Удовлетворительно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4A09AE" w:rsidRDefault="004A09AE">
            <w:pPr>
              <w:pStyle w:val="a3"/>
            </w:pP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4A09AE" w:rsidRDefault="006B1198">
            <w:pPr>
              <w:pStyle w:val="a3"/>
              <w:jc w:val="center"/>
            </w:pPr>
            <w:r>
              <w:t>Неудовлетворительно</w:t>
            </w:r>
          </w:p>
        </w:tc>
      </w:tr>
      <w:tr w:rsidR="004A09AE"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4A09AE" w:rsidRDefault="006B1198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4A09AE" w:rsidRDefault="004A09AE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4A09AE" w:rsidRDefault="004A09AE">
            <w:pPr>
              <w:pStyle w:val="a3"/>
            </w:pPr>
          </w:p>
        </w:tc>
      </w:tr>
    </w:tbl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4 ПОЛИТИКА ДИСЦИПЛИНЫ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Обучающийся обязан:</w:t>
      </w:r>
    </w:p>
    <w:p w:rsidR="004A09AE" w:rsidRDefault="006B1198">
      <w:pPr>
        <w:pStyle w:val="a3"/>
        <w:ind w:firstLine="567"/>
      </w:pPr>
      <w:r>
        <w:t xml:space="preserve">Обучающийся обязан: Посещение обучающимися всех аудиторных занятий без опозданий является обязательным. В случае </w:t>
      </w:r>
      <w:r>
        <w:t>пропуска занятия отрабатываются в порядке установленном деканатом. Допускается максимально только два пропуска занятий. Два опоздания на занятие приравниваются одному пропуску. В случае более двух пропусков преподаватель имеет право в дальнейшем студента н</w:t>
      </w:r>
      <w:r>
        <w:t>е допускать к занятиям до административного решения вопроса. Присутствие на лекциях посторонних лиц, не являющихся контингентом студентов данного курса, запрещается. Работы следует сдавать в указанные сроки. Крайний срок сдачи всех заданий – за 3 дня до на</w:t>
      </w:r>
      <w:r>
        <w:t>чала экзаменационной сессии. Студенты, не сдавшие все задания, и не защитившие курсовую работу, не допускаются к экзамену. Повторение темы и отработка пройденных материалов по каждому учебному занятию обязательны. Степень освоения учебных материалов провер</w:t>
      </w:r>
      <w:r>
        <w:t>яется тестами или письменными работами. Тестирование студентов может проводиться без предупреждения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5.1 Основная литература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1. 1. Правила устройств электроустановок.-: Главгосэнергонадзор России. 2002. – 607 с. 2. Федос</w:t>
      </w:r>
      <w:r>
        <w:t>еев А.М. Релейная защита электрических систем. - М.: Энергия, 2001 – 520 с. 3. Федосеев А.М. Основы релейной защиты. - М.: Госэнергоиздат, 2005 – 423 с. 4. Авербух А.М.. Релейная защита в задачах с решениями и примерами.- 2002– 400 с. 5. Руководящие указан</w:t>
      </w:r>
      <w:r>
        <w:t>ия по релейной защите.- М.:2001 – 36 с. 6. Шабад М.А. . Расчеты релейной защиты. -М.: Энергия, 2005 – 243 с. 7. Беркович М.А., Семенов В.А. Основы техники и эксплуатации релейной защиты. - М.: Энергия, 2002 – 305 с</w:t>
      </w:r>
    </w:p>
    <w:p w:rsidR="004A09AE" w:rsidRDefault="004A09AE">
      <w:pPr>
        <w:pStyle w:val="a3"/>
      </w:pPr>
    </w:p>
    <w:p w:rsidR="004A09AE" w:rsidRDefault="006B1198">
      <w:pPr>
        <w:pStyle w:val="a3"/>
        <w:jc w:val="center"/>
      </w:pPr>
      <w:r>
        <w:rPr>
          <w:b/>
        </w:rPr>
        <w:t>5.2 Дополнительная литература</w:t>
      </w:r>
    </w:p>
    <w:p w:rsidR="004A09AE" w:rsidRDefault="004A09AE">
      <w:pPr>
        <w:pStyle w:val="a3"/>
      </w:pPr>
    </w:p>
    <w:p w:rsidR="004A09AE" w:rsidRDefault="006B1198">
      <w:pPr>
        <w:pStyle w:val="a3"/>
        <w:ind w:firstLine="567"/>
      </w:pPr>
      <w:r>
        <w:t>1. IPR SM</w:t>
      </w:r>
      <w:r>
        <w:t>ART http://www.iprbookshop.ru</w:t>
      </w:r>
    </w:p>
    <w:p w:rsidR="004A09AE" w:rsidRPr="009159EB" w:rsidRDefault="006B1198">
      <w:pPr>
        <w:pStyle w:val="a3"/>
        <w:ind w:firstLine="567"/>
        <w:rPr>
          <w:lang w:val="en-US"/>
        </w:rPr>
      </w:pPr>
      <w:r w:rsidRPr="009159EB">
        <w:rPr>
          <w:lang w:val="en-US"/>
        </w:rPr>
        <w:t>2. ScienceDirect - http://www.sciencedirect.com.</w:t>
      </w:r>
    </w:p>
    <w:p w:rsidR="004A09AE" w:rsidRPr="009159EB" w:rsidRDefault="006B1198">
      <w:pPr>
        <w:pStyle w:val="a3"/>
        <w:ind w:firstLine="567"/>
        <w:rPr>
          <w:lang w:val="en-US"/>
        </w:rPr>
      </w:pPr>
      <w:r w:rsidRPr="009159EB">
        <w:rPr>
          <w:lang w:val="en-US"/>
        </w:rPr>
        <w:t>3. EBSCO Discovery Service (EDS) -  http://search.ebscohost.com</w:t>
      </w:r>
    </w:p>
    <w:p w:rsidR="004A09AE" w:rsidRDefault="006B1198">
      <w:pPr>
        <w:pStyle w:val="a3"/>
        <w:ind w:firstLine="567"/>
      </w:pPr>
      <w:r>
        <w:t>Дополнительная литература</w:t>
      </w:r>
      <w:bookmarkStart w:id="0" w:name="_GoBack"/>
      <w:bookmarkEnd w:id="0"/>
    </w:p>
    <w:sectPr w:rsidR="004A09AE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198" w:rsidRDefault="006B1198">
      <w:pPr>
        <w:spacing w:after="0" w:line="240" w:lineRule="auto"/>
      </w:pPr>
      <w:r>
        <w:separator/>
      </w:r>
    </w:p>
  </w:endnote>
  <w:endnote w:type="continuationSeparator" w:id="0">
    <w:p w:rsidR="006B1198" w:rsidRDefault="006B1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198" w:rsidRDefault="006B1198">
      <w:pPr>
        <w:spacing w:after="0" w:line="240" w:lineRule="auto"/>
      </w:pPr>
      <w:r>
        <w:separator/>
      </w:r>
    </w:p>
  </w:footnote>
  <w:footnote w:type="continuationSeparator" w:id="0">
    <w:p w:rsidR="006B1198" w:rsidRDefault="006B1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237"/>
      <w:gridCol w:w="1501"/>
    </w:tblGrid>
    <w:tr w:rsidR="004A09AE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4A09AE" w:rsidRDefault="006B1198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4A09AE" w:rsidRDefault="006B1198">
          <w:pPr>
            <w:pStyle w:val="a5"/>
          </w:pPr>
          <w:r>
            <w:t xml:space="preserve">Некоммерческое </w:t>
          </w:r>
          <w:r>
            <w:t>акционерное общество «Восточно-Казахстанский технический университет имени Д. Серикбаева»</w:t>
          </w:r>
        </w:p>
      </w:tc>
      <w:tc>
        <w:tcPr>
          <w:tcW w:w="1501" w:type="dxa"/>
          <w:vMerge w:val="restart"/>
          <w:vAlign w:val="center"/>
        </w:tcPr>
        <w:p w:rsidR="004A09AE" w:rsidRDefault="006B1198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 w:rsidR="009159EB">
            <w:fldChar w:fldCharType="separate"/>
          </w:r>
          <w:r w:rsidR="009159EB">
            <w:rPr>
              <w:noProof/>
            </w:rPr>
            <w:t>12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 w:rsidR="009159EB">
            <w:fldChar w:fldCharType="separate"/>
          </w:r>
          <w:r w:rsidR="009159EB">
            <w:rPr>
              <w:noProof/>
            </w:rPr>
            <w:t>14</w:t>
          </w:r>
          <w:r>
            <w:fldChar w:fldCharType="end"/>
          </w:r>
        </w:p>
      </w:tc>
    </w:tr>
    <w:tr w:rsidR="004A09AE">
      <w:trPr>
        <w:cantSplit/>
        <w:trHeight w:val="310"/>
      </w:trPr>
      <w:tc>
        <w:tcPr>
          <w:tcW w:w="1129" w:type="dxa"/>
          <w:vMerge/>
        </w:tcPr>
        <w:p w:rsidR="004A09AE" w:rsidRDefault="004A09AE">
          <w:pPr>
            <w:pStyle w:val="a3"/>
          </w:pPr>
        </w:p>
      </w:tc>
      <w:tc>
        <w:tcPr>
          <w:tcW w:w="1921" w:type="dxa"/>
          <w:vAlign w:val="center"/>
        </w:tcPr>
        <w:p w:rsidR="004A09AE" w:rsidRDefault="006B1198">
          <w:pPr>
            <w:pStyle w:val="a5"/>
          </w:pPr>
          <w:r>
            <w:t>Интегрированная система менеджмента</w:t>
          </w:r>
        </w:p>
      </w:tc>
      <w:tc>
        <w:tcPr>
          <w:tcW w:w="0" w:type="auto"/>
          <w:vAlign w:val="center"/>
        </w:tcPr>
        <w:p w:rsidR="004A09AE" w:rsidRDefault="006B1198">
          <w:pPr>
            <w:pStyle w:val="a5"/>
          </w:pPr>
          <w:r>
            <w:t>И ВКТУ 026-I-2023</w:t>
          </w:r>
        </w:p>
        <w:p w:rsidR="004A09AE" w:rsidRDefault="006B1198">
          <w:pPr>
            <w:pStyle w:val="a5"/>
          </w:pPr>
          <w:r>
            <w:t xml:space="preserve">Разработка и оформление Рабочей учебной программы (Силлабус) в НАО «ВКТУ имени Д. </w:t>
          </w:r>
          <w:r>
            <w:t>Серикбаева»</w:t>
          </w:r>
        </w:p>
      </w:tc>
      <w:tc>
        <w:tcPr>
          <w:tcW w:w="1501" w:type="dxa"/>
          <w:vMerge/>
        </w:tcPr>
        <w:p w:rsidR="004A09AE" w:rsidRDefault="004A09AE">
          <w:pPr>
            <w:pStyle w:val="a3"/>
          </w:pPr>
        </w:p>
      </w:tc>
    </w:tr>
  </w:tbl>
  <w:p w:rsidR="004A09AE" w:rsidRDefault="004A09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A09AE"/>
    <w:rsid w:val="004A09AE"/>
    <w:rsid w:val="006B1198"/>
    <w:rsid w:val="0091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6B8E"/>
  <w15:docId w15:val="{B2DFE4A2-9FB2-4370-AD1D-0A311B2C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2903</Words>
  <Characters>16553</Characters>
  <Application>Microsoft Office Word</Application>
  <DocSecurity>0</DocSecurity>
  <Lines>137</Lines>
  <Paragraphs>38</Paragraphs>
  <ScaleCrop>false</ScaleCrop>
  <Company/>
  <LinksUpToDate>false</LinksUpToDate>
  <CharactersWithSpaces>19418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Санияз Муратхан Саниязулы</cp:lastModifiedBy>
  <cp:revision>3</cp:revision>
  <dcterms:created xsi:type="dcterms:W3CDTF">2024-09-10T05:00:00Z</dcterms:created>
  <dcterms:modified xsi:type="dcterms:W3CDTF">2024-09-10T05:00:00Z</dcterms:modified>
</cp:coreProperties>
</file>